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FE1E7" w14:textId="4DBE7F12" w:rsidR="00A81C5C" w:rsidRDefault="000B26DF" w:rsidP="00AD5E0F">
      <w:pPr>
        <w:jc w:val="both"/>
      </w:pPr>
      <w:r w:rsidRPr="000B26DF">
        <w:drawing>
          <wp:inline distT="0" distB="0" distL="0" distR="0" wp14:anchorId="201DA6C3" wp14:editId="2C935CC9">
            <wp:extent cx="2353003" cy="924054"/>
            <wp:effectExtent l="0" t="0" r="9525" b="9525"/>
            <wp:docPr id="123636751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36751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53003" cy="92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99F47" w14:textId="77777777" w:rsidR="000B26DF" w:rsidRDefault="000B26DF" w:rsidP="00AD5E0F">
      <w:pPr>
        <w:jc w:val="both"/>
      </w:pPr>
    </w:p>
    <w:p w14:paraId="1BBADF23" w14:textId="7AFE5252" w:rsidR="000B26DF" w:rsidRPr="000B26DF" w:rsidRDefault="000B26DF" w:rsidP="00AD5E0F">
      <w:pPr>
        <w:jc w:val="both"/>
        <w:rPr>
          <w:b/>
          <w:bCs/>
          <w:sz w:val="28"/>
          <w:szCs w:val="28"/>
        </w:rPr>
      </w:pPr>
      <w:r w:rsidRPr="000B26DF">
        <w:rPr>
          <w:b/>
          <w:bCs/>
          <w:sz w:val="28"/>
          <w:szCs w:val="28"/>
        </w:rPr>
        <w:t>宗博館掌櫃講堂談藏傳淨土　葉靈毅帶讀《極樂願文》</w:t>
      </w:r>
    </w:p>
    <w:p w14:paraId="3B90000E" w14:textId="77777777" w:rsidR="000B26DF" w:rsidRDefault="000B26DF" w:rsidP="00AD5E0F">
      <w:pPr>
        <w:jc w:val="both"/>
      </w:pPr>
    </w:p>
    <w:p w14:paraId="3A35CFCE" w14:textId="499BC5ED" w:rsidR="000B26DF" w:rsidRDefault="000B26DF" w:rsidP="00AD5E0F">
      <w:pPr>
        <w:jc w:val="both"/>
      </w:pPr>
      <w:r>
        <w:rPr>
          <w:noProof/>
        </w:rPr>
        <w:drawing>
          <wp:inline distT="0" distB="0" distL="0" distR="0" wp14:anchorId="7804DEF9" wp14:editId="67F3E972">
            <wp:extent cx="5274310" cy="3512690"/>
            <wp:effectExtent l="0" t="0" r="2540" b="0"/>
            <wp:docPr id="1" name="圖片 2" descr="《圖說》藏傳佛教研究者葉靈毅在世界宗教展示大廳導覽佛教展櫃。〈宗博館提供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《圖說》藏傳佛教研究者葉靈毅在世界宗教展示大廳導覽佛教展櫃。〈宗博館提供〉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95C04" w14:textId="77777777" w:rsidR="000B26DF" w:rsidRPr="000B26DF" w:rsidRDefault="000B26DF" w:rsidP="00AD5E0F">
      <w:pPr>
        <w:jc w:val="both"/>
        <w:rPr>
          <w:rFonts w:hint="eastAsia"/>
          <w:sz w:val="20"/>
          <w:szCs w:val="20"/>
        </w:rPr>
      </w:pPr>
      <w:r w:rsidRPr="000B26DF">
        <w:rPr>
          <w:rFonts w:hint="eastAsia"/>
          <w:sz w:val="20"/>
          <w:szCs w:val="20"/>
        </w:rPr>
        <w:t>《圖說》藏傳佛教研究者葉靈毅在世界宗教展示大廳導覽佛教展櫃。〈宗博館提供〉</w:t>
      </w:r>
    </w:p>
    <w:p w14:paraId="5A3FA00E" w14:textId="77777777" w:rsidR="000B26DF" w:rsidRDefault="000B26DF" w:rsidP="00AD5E0F">
      <w:pPr>
        <w:jc w:val="both"/>
      </w:pPr>
    </w:p>
    <w:p w14:paraId="098BEBA9" w14:textId="65B7E100" w:rsidR="000B26DF" w:rsidRDefault="000B26DF" w:rsidP="00AD5E0F">
      <w:pPr>
        <w:jc w:val="both"/>
      </w:pPr>
      <w:r>
        <w:rPr>
          <w:rFonts w:hint="eastAsia"/>
        </w:rPr>
        <w:t>【記者葉柏成／新北報導】世界宗教博物館今〈</w:t>
      </w:r>
      <w:r>
        <w:t>20</w:t>
      </w:r>
      <w:r>
        <w:rPr>
          <w:rFonts w:hint="eastAsia"/>
        </w:rPr>
        <w:t>〉日舉辦「掌櫃講堂：宗教讚誦</w:t>
      </w:r>
      <w:r>
        <w:t>XIV</w:t>
      </w:r>
      <w:r>
        <w:rPr>
          <w:rFonts w:hint="eastAsia"/>
        </w:rPr>
        <w:t>～極樂願文：藏傳淨土梵頌」，邀請藏傳佛教研究者葉靈毅主講，從世界宗教展示大廳佛教展櫃導覽開始，介紹藏傳佛教薩迦派傳承，並帶領學員研讀</w:t>
      </w:r>
      <w:r>
        <w:t>15</w:t>
      </w:r>
      <w:r>
        <w:rPr>
          <w:rFonts w:hint="eastAsia"/>
        </w:rPr>
        <w:t>世紀薩迦派學者果讓巴・索南僧格（</w:t>
      </w:r>
      <w:proofErr w:type="spellStart"/>
      <w:r>
        <w:t>Gorampa</w:t>
      </w:r>
      <w:proofErr w:type="spellEnd"/>
      <w:r>
        <w:t xml:space="preserve"> </w:t>
      </w:r>
      <w:proofErr w:type="spellStart"/>
      <w:r>
        <w:t>Sönam</w:t>
      </w:r>
      <w:proofErr w:type="spellEnd"/>
      <w:r>
        <w:t xml:space="preserve"> </w:t>
      </w:r>
      <w:proofErr w:type="spellStart"/>
      <w:r>
        <w:t>Sengé</w:t>
      </w:r>
      <w:proofErr w:type="spellEnd"/>
      <w:r>
        <w:rPr>
          <w:rFonts w:hint="eastAsia"/>
        </w:rPr>
        <w:t>）所造《極樂願文》，透過經文解讀及實際唱誦，認識藏傳佛教的發願與回向傳統。</w:t>
      </w:r>
    </w:p>
    <w:p w14:paraId="57DC5C94" w14:textId="77777777" w:rsidR="000B26DF" w:rsidRDefault="000B26DF" w:rsidP="00AD5E0F">
      <w:pPr>
        <w:jc w:val="both"/>
      </w:pPr>
    </w:p>
    <w:p w14:paraId="3BD87DB8" w14:textId="77777777" w:rsidR="000B26DF" w:rsidRDefault="000B26DF" w:rsidP="00AD5E0F">
      <w:pPr>
        <w:jc w:val="both"/>
        <w:rPr>
          <w:rFonts w:hint="eastAsia"/>
        </w:rPr>
      </w:pPr>
      <w:r>
        <w:rPr>
          <w:rFonts w:hint="eastAsia"/>
        </w:rPr>
        <w:lastRenderedPageBreak/>
        <w:t>課程一開始，葉靈毅先從佛教展區文物談起，釐清「佛學、佛教、佛家」等容易混淆的概念，也介紹「歌、梵、偈」在宗教讚誦中的不同意義。他提醒學員，面對不同教派與傳承時，不必爭論高下，重點仍在於理解教法並落實於修行。</w:t>
      </w:r>
    </w:p>
    <w:p w14:paraId="7B5BE185" w14:textId="77777777" w:rsidR="000B26DF" w:rsidRDefault="000B26DF" w:rsidP="00AD5E0F">
      <w:pPr>
        <w:jc w:val="both"/>
      </w:pPr>
    </w:p>
    <w:p w14:paraId="58314916" w14:textId="0EE797D1" w:rsidR="000B26DF" w:rsidRDefault="000B26DF" w:rsidP="00AD5E0F">
      <w:pPr>
        <w:jc w:val="both"/>
      </w:pPr>
      <w:r>
        <w:rPr>
          <w:rFonts w:hint="eastAsia"/>
        </w:rPr>
        <w:t>葉靈毅為哲學博士、藏漢文譯師及音樂製作人，長期研究藏傳佛教薩迦派經論、宗教藝術及音樂，並經營</w:t>
      </w:r>
      <w:r>
        <w:rPr>
          <w:rFonts w:hint="eastAsia"/>
        </w:rPr>
        <w:t>YouTube</w:t>
      </w:r>
      <w:r>
        <w:rPr>
          <w:rFonts w:hint="eastAsia"/>
        </w:rPr>
        <w:t>頻道「吉祥賢居士」。</w:t>
      </w:r>
    </w:p>
    <w:p w14:paraId="6E367E03" w14:textId="77777777" w:rsidR="000B26DF" w:rsidRDefault="000B26DF" w:rsidP="00AD5E0F">
      <w:pPr>
        <w:jc w:val="both"/>
      </w:pPr>
    </w:p>
    <w:p w14:paraId="349F3B33" w14:textId="7344277B" w:rsidR="000B26DF" w:rsidRDefault="000B26DF" w:rsidP="00AD5E0F">
      <w:pPr>
        <w:jc w:val="both"/>
      </w:pPr>
      <w:r>
        <w:rPr>
          <w:noProof/>
        </w:rPr>
        <w:drawing>
          <wp:inline distT="0" distB="0" distL="0" distR="0" wp14:anchorId="18AB8D73" wp14:editId="4113AEA3">
            <wp:extent cx="5274310" cy="3512690"/>
            <wp:effectExtent l="0" t="0" r="2540" b="0"/>
            <wp:docPr id="2" name="圖片 3" descr="《圖說》世界宗教博物館今日舉辦「掌櫃講堂：宗教讚誦XIV--極樂願文：藏傳淨土梵頌」。〈宗博館提供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《圖說》世界宗教博物館今日舉辦「掌櫃講堂：宗教讚誦XIV--極樂願文：藏傳淨土梵頌」。〈宗博館提供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58A00" w14:textId="77777777" w:rsidR="000B26DF" w:rsidRPr="00AD5E0F" w:rsidRDefault="000B26DF" w:rsidP="00AD5E0F">
      <w:pPr>
        <w:jc w:val="both"/>
        <w:rPr>
          <w:sz w:val="20"/>
          <w:szCs w:val="20"/>
        </w:rPr>
      </w:pPr>
      <w:r w:rsidRPr="00AD5E0F">
        <w:rPr>
          <w:rFonts w:hint="eastAsia"/>
          <w:sz w:val="20"/>
          <w:szCs w:val="20"/>
        </w:rPr>
        <w:t>《圖說》世界宗教博物館今日舉辦「掌櫃講堂：宗教讚誦</w:t>
      </w:r>
      <w:r w:rsidRPr="00AD5E0F">
        <w:rPr>
          <w:rFonts w:hint="eastAsia"/>
          <w:sz w:val="20"/>
          <w:szCs w:val="20"/>
        </w:rPr>
        <w:t>XIV</w:t>
      </w:r>
      <w:r w:rsidRPr="00AD5E0F">
        <w:rPr>
          <w:rFonts w:hint="eastAsia"/>
          <w:sz w:val="20"/>
          <w:szCs w:val="20"/>
        </w:rPr>
        <w:t>–極樂願文：藏傳淨土梵頌」。〈宗博館提供〉</w:t>
      </w:r>
    </w:p>
    <w:p w14:paraId="013D0592" w14:textId="77777777" w:rsidR="00AD5E0F" w:rsidRDefault="00AD5E0F" w:rsidP="00AD5E0F">
      <w:pPr>
        <w:jc w:val="both"/>
        <w:rPr>
          <w:rFonts w:hint="eastAsia"/>
        </w:rPr>
      </w:pPr>
    </w:p>
    <w:p w14:paraId="2E4C00DC" w14:textId="77777777" w:rsidR="000B26DF" w:rsidRDefault="000B26DF" w:rsidP="00AD5E0F">
      <w:pPr>
        <w:jc w:val="both"/>
        <w:rPr>
          <w:rFonts w:hint="eastAsia"/>
        </w:rPr>
      </w:pPr>
      <w:r>
        <w:rPr>
          <w:rFonts w:hint="eastAsia"/>
        </w:rPr>
        <w:t>他表示，《極樂願文》是薩迦傳承重要的發願文之一，自己過去曾花一學期時間逐句講授，此次則將內容濃縮為</w:t>
      </w:r>
      <w:r>
        <w:rPr>
          <w:rFonts w:hint="eastAsia"/>
        </w:rPr>
        <w:t>3</w:t>
      </w:r>
      <w:r>
        <w:rPr>
          <w:rFonts w:hint="eastAsia"/>
        </w:rPr>
        <w:t>個單元，從薩迦祖師祈請文、願文正文到簡易回向文，帶領學員逐句理解並練習唱誦。</w:t>
      </w:r>
    </w:p>
    <w:p w14:paraId="34C9D01D" w14:textId="77777777" w:rsidR="000B26DF" w:rsidRDefault="000B26DF" w:rsidP="00AD5E0F">
      <w:pPr>
        <w:jc w:val="both"/>
      </w:pPr>
    </w:p>
    <w:p w14:paraId="600EA9BE" w14:textId="3D41BA5B" w:rsidR="000B26DF" w:rsidRDefault="000B26DF" w:rsidP="00AD5E0F">
      <w:pPr>
        <w:jc w:val="both"/>
      </w:pPr>
      <w:r>
        <w:rPr>
          <w:rFonts w:hint="eastAsia"/>
        </w:rPr>
        <w:t>課程內容不只著重經文文字，也從發願、見佛、聞法到回向眾生的脈絡，說明《極樂願文》的思想內涵。葉靈毅指出，發願並非只為個人求得往生極樂，聞法之後</w:t>
      </w:r>
      <w:r>
        <w:rPr>
          <w:rFonts w:hint="eastAsia"/>
        </w:rPr>
        <w:lastRenderedPageBreak/>
        <w:t>更要將所學回向眾生，將利他的精神落實在日常生活。</w:t>
      </w:r>
    </w:p>
    <w:p w14:paraId="72F1B071" w14:textId="77777777" w:rsidR="000B26DF" w:rsidRDefault="000B26DF" w:rsidP="00AD5E0F">
      <w:pPr>
        <w:jc w:val="both"/>
      </w:pPr>
    </w:p>
    <w:p w14:paraId="64F2B4A2" w14:textId="19939119" w:rsidR="000B26DF" w:rsidRDefault="000B26DF" w:rsidP="00AD5E0F">
      <w:pPr>
        <w:jc w:val="both"/>
      </w:pPr>
      <w:r>
        <w:rPr>
          <w:noProof/>
        </w:rPr>
        <w:drawing>
          <wp:inline distT="0" distB="0" distL="0" distR="0" wp14:anchorId="4D322900" wp14:editId="5B54C843">
            <wp:extent cx="5274310" cy="3512690"/>
            <wp:effectExtent l="0" t="0" r="2540" b="0"/>
            <wp:docPr id="3" name="圖片 4" descr="《圖說》學員用心聆聽。〈宗博館提供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《圖說》學員用心聆聽。〈宗博館提供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4D131" w14:textId="77777777" w:rsidR="000B26DF" w:rsidRPr="000B26DF" w:rsidRDefault="000B26DF" w:rsidP="00AD5E0F">
      <w:pPr>
        <w:jc w:val="both"/>
        <w:rPr>
          <w:rFonts w:hint="eastAsia"/>
          <w:sz w:val="20"/>
          <w:szCs w:val="20"/>
        </w:rPr>
      </w:pPr>
      <w:r w:rsidRPr="000B26DF">
        <w:rPr>
          <w:rFonts w:hint="eastAsia"/>
          <w:sz w:val="20"/>
          <w:szCs w:val="20"/>
        </w:rPr>
        <w:t>《圖說》學員用心聆聽。〈宗博館提供〉</w:t>
      </w:r>
    </w:p>
    <w:p w14:paraId="76861E78" w14:textId="77777777" w:rsidR="000B26DF" w:rsidRDefault="000B26DF" w:rsidP="00AD5E0F">
      <w:pPr>
        <w:jc w:val="both"/>
      </w:pPr>
    </w:p>
    <w:p w14:paraId="447A2B01" w14:textId="25DBA643" w:rsidR="000B26DF" w:rsidRDefault="000B26DF" w:rsidP="00AD5E0F">
      <w:pPr>
        <w:jc w:val="both"/>
        <w:rPr>
          <w:rFonts w:hint="eastAsia"/>
        </w:rPr>
      </w:pPr>
      <w:r>
        <w:rPr>
          <w:rFonts w:hint="eastAsia"/>
        </w:rPr>
        <w:t>參與學員跟隨講解與唱誦，從經文、聲音及教法理解藏傳佛教的宗教實踐。不少學員表示，透過導覽與課程解說，對藏傳佛教及薩迦派傳承有更具體的認識，也能進一步理解祈請、發願與回向的意義。</w:t>
      </w:r>
    </w:p>
    <w:p w14:paraId="1DD095EA" w14:textId="77777777" w:rsidR="000B26DF" w:rsidRDefault="000B26DF" w:rsidP="00AD5E0F">
      <w:pPr>
        <w:jc w:val="both"/>
      </w:pPr>
    </w:p>
    <w:p w14:paraId="38DCE034" w14:textId="6613EF99" w:rsidR="000B26DF" w:rsidRDefault="000B26DF" w:rsidP="00AD5E0F">
      <w:pPr>
        <w:jc w:val="both"/>
      </w:pPr>
      <w:r>
        <w:rPr>
          <w:rFonts w:hint="eastAsia"/>
        </w:rPr>
        <w:t>世界宗教博物館典藏研究員楊勝斌表示，下一場「掌櫃講堂：宗教讚誦</w:t>
      </w:r>
      <w:r>
        <w:rPr>
          <w:rFonts w:hint="eastAsia"/>
        </w:rPr>
        <w:t>XV</w:t>
      </w:r>
      <w:r>
        <w:rPr>
          <w:rFonts w:hint="eastAsia"/>
        </w:rPr>
        <w:t>～觀音法門」將於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17</w:t>
      </w:r>
      <w:r>
        <w:rPr>
          <w:rFonts w:hint="eastAsia"/>
        </w:rPr>
        <w:t>日舉行，邀請香巖山房創辦人傳展居士（黃振慈）主講，課程將結合展區導覽、義理講解及實際唱誦，帶領民眾認識觀世音菩薩聖號與讚偈，並從梵唄練習了解念想、呼吸與聲音。</w:t>
      </w:r>
    </w:p>
    <w:p w14:paraId="5A059D82" w14:textId="77777777" w:rsidR="000B26DF" w:rsidRDefault="000B26DF" w:rsidP="00AD5E0F">
      <w:pPr>
        <w:jc w:val="both"/>
      </w:pPr>
    </w:p>
    <w:p w14:paraId="3A58915B" w14:textId="7E18BEB9" w:rsidR="000B26DF" w:rsidRDefault="000B26DF" w:rsidP="00AD5E0F">
      <w:pPr>
        <w:jc w:val="both"/>
      </w:pPr>
      <w:hyperlink r:id="rId8" w:history="1">
        <w:r w:rsidRPr="003635E6">
          <w:rPr>
            <w:rStyle w:val="ae"/>
          </w:rPr>
          <w:t>https://mypeoplevol.com/2026/life/112756/</w:t>
        </w:r>
      </w:hyperlink>
    </w:p>
    <w:p w14:paraId="35376552" w14:textId="77777777" w:rsidR="000B26DF" w:rsidRPr="000B26DF" w:rsidRDefault="000B26DF" w:rsidP="00AD5E0F">
      <w:pPr>
        <w:jc w:val="both"/>
        <w:rPr>
          <w:rFonts w:hint="eastAsia"/>
        </w:rPr>
      </w:pPr>
    </w:p>
    <w:sectPr w:rsidR="000B26DF" w:rsidRPr="000B26D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6DF"/>
    <w:rsid w:val="000B26DF"/>
    <w:rsid w:val="002F27D7"/>
    <w:rsid w:val="00A81C5C"/>
    <w:rsid w:val="00AD5E0F"/>
    <w:rsid w:val="00F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1A257"/>
  <w15:chartTrackingRefBased/>
  <w15:docId w15:val="{42D897FF-346A-4E9A-B15D-BD15F699E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26D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6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6D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6D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26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26D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26D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26D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6D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26D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26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26D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26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26D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26D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26D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26D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26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26D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2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26D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26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26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26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26D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26D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26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26D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26DF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B26D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B26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peoplevol.com/2026/life/112756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273</Words>
  <Characters>727</Characters>
  <Application>Microsoft Office Word</Application>
  <DocSecurity>0</DocSecurity>
  <Lines>181</Lines>
  <Paragraphs>30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開山寮[文獻部]－葉馨遙</dc:creator>
  <cp:keywords/>
  <dc:description/>
  <cp:lastModifiedBy>開山寮[文獻部]－葉馨遙</cp:lastModifiedBy>
  <cp:revision>1</cp:revision>
  <dcterms:created xsi:type="dcterms:W3CDTF">2026-09-22T05:39:00Z</dcterms:created>
  <dcterms:modified xsi:type="dcterms:W3CDTF">2026-09-22T05:50:00Z</dcterms:modified>
</cp:coreProperties>
</file>